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53" w:rsidRDefault="002D2A53" w:rsidP="002D2A5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2D2A53" w:rsidRDefault="002D2A53" w:rsidP="00F720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2D2A53" w:rsidRDefault="002D2A53" w:rsidP="002D2A5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2D2A53" w:rsidRDefault="002D2A53" w:rsidP="002D2A5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2D2A53" w:rsidRDefault="002D2A53" w:rsidP="002D2A5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D2A53" w:rsidRDefault="002D2A53" w:rsidP="008F2A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февраля  2017</w:t>
      </w:r>
      <w:r w:rsidR="00F72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72010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F72010">
        <w:rPr>
          <w:rFonts w:ascii="Times New Roman" w:hAnsi="Times New Roman"/>
          <w:sz w:val="28"/>
          <w:szCs w:val="28"/>
        </w:rPr>
        <w:t xml:space="preserve">      </w:t>
      </w:r>
      <w:r w:rsidR="008F2A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№8-</w:t>
      </w:r>
      <w:r w:rsidR="00503379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2D2A53" w:rsidRDefault="002D2A53" w:rsidP="002D2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A53" w:rsidRDefault="002D2A53" w:rsidP="002D2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основных статистических данных </w:t>
      </w:r>
    </w:p>
    <w:p w:rsidR="002D2A53" w:rsidRDefault="002D2A53" w:rsidP="002D2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профсоюзному членству </w:t>
      </w:r>
    </w:p>
    <w:p w:rsidR="002D2A53" w:rsidRDefault="002D2A53" w:rsidP="002D2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2D2A53" w:rsidRDefault="002D2A53" w:rsidP="002D2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 за 2016 год</w:t>
      </w:r>
    </w:p>
    <w:p w:rsidR="002D2A53" w:rsidRDefault="002D2A53" w:rsidP="002D2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A53" w:rsidRDefault="002D2A53" w:rsidP="002D2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об основных статистических данных по профсоюзному членству Федерации профсоюзов Республики Саха (Якутия) за 2016 год, Президиум Федерации профсоюзов Республики Саха (Якутия)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2D2A53" w:rsidRDefault="002D2A53" w:rsidP="002D2A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2A53" w:rsidRDefault="002D2A53" w:rsidP="002D2A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Заместителя Председателя Федерации профсоюзов Республики Саха (Якутия) Кириллиной В.И. об основных статистических данных по профсоюзному членству Федерации профсоюзов Республики Саха (Якутия) за 2016 год, принять к сведению (прилагается).</w:t>
      </w:r>
    </w:p>
    <w:p w:rsidR="002D2A53" w:rsidRDefault="002D2A53" w:rsidP="002D2A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статистические данные по профсоюзному членству Федерации профсоюзов Республики Саха (Якутия) за 2016 год.</w:t>
      </w:r>
    </w:p>
    <w:p w:rsidR="002D2A53" w:rsidRDefault="002D2A53" w:rsidP="002D2A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положительную работу членских организаций:</w:t>
      </w:r>
    </w:p>
    <w:p w:rsidR="002D2A53" w:rsidRDefault="002D2A53" w:rsidP="002D2A5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сохранению высокого процента охвата профсоюзным членством среди работающих в республи</w:t>
      </w:r>
      <w:r w:rsidR="00B67037">
        <w:rPr>
          <w:rFonts w:ascii="Times New Roman" w:hAnsi="Times New Roman" w:cs="Times New Roman"/>
          <w:sz w:val="28"/>
          <w:szCs w:val="28"/>
        </w:rPr>
        <w:t xml:space="preserve">канских организациях профсоюзов 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работников потребкооперации и предпринимательства «</w:t>
      </w:r>
      <w:proofErr w:type="spellStart"/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Холбос</w:t>
      </w:r>
      <w:proofErr w:type="spellEnd"/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» (9</w:t>
      </w:r>
      <w:r w:rsidR="00B67037" w:rsidRPr="00D207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 xml:space="preserve">,9%), </w:t>
      </w:r>
      <w:r w:rsidR="008F2A54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(91%), 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ЯРОО «</w:t>
      </w:r>
      <w:proofErr w:type="spellStart"/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Нефтегазстройпрофсоюз</w:t>
      </w:r>
      <w:proofErr w:type="spellEnd"/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B67037" w:rsidRPr="00D2075B">
        <w:rPr>
          <w:rFonts w:ascii="Times New Roman" w:eastAsia="Times New Roman" w:hAnsi="Times New Roman" w:cs="Times New Roman"/>
          <w:sz w:val="28"/>
          <w:szCs w:val="28"/>
        </w:rPr>
        <w:t>88,2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>ТООП «</w:t>
      </w:r>
      <w:proofErr w:type="spellStart"/>
      <w:r w:rsidR="00B67037">
        <w:rPr>
          <w:rFonts w:ascii="Times New Roman" w:eastAsia="Times New Roman" w:hAnsi="Times New Roman" w:cs="Times New Roman"/>
          <w:sz w:val="28"/>
          <w:szCs w:val="28"/>
        </w:rPr>
        <w:t>Якутуголь</w:t>
      </w:r>
      <w:proofErr w:type="spellEnd"/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» (87,7%), лесных отраслей (87,4%), 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агропромышленного комплекса РФ (</w:t>
      </w:r>
      <w:r w:rsidR="00B67037" w:rsidRPr="00D2075B">
        <w:rPr>
          <w:rFonts w:ascii="Times New Roman" w:eastAsia="Times New Roman" w:hAnsi="Times New Roman" w:cs="Times New Roman"/>
          <w:sz w:val="28"/>
          <w:szCs w:val="28"/>
        </w:rPr>
        <w:t>87,4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722FF9">
        <w:rPr>
          <w:rFonts w:ascii="Times New Roman" w:eastAsia="Times New Roman" w:hAnsi="Times New Roman" w:cs="Times New Roman"/>
          <w:sz w:val="28"/>
          <w:szCs w:val="28"/>
        </w:rPr>
        <w:t>торговли и общественного питания</w:t>
      </w:r>
      <w:r w:rsidR="008F2A54">
        <w:rPr>
          <w:rFonts w:ascii="Times New Roman" w:eastAsia="Times New Roman" w:hAnsi="Times New Roman" w:cs="Times New Roman"/>
          <w:sz w:val="28"/>
          <w:szCs w:val="28"/>
        </w:rPr>
        <w:t xml:space="preserve"> (87%), 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народного образования и науки РФ (</w:t>
      </w:r>
      <w:r w:rsidR="00B67037" w:rsidRPr="00D2075B">
        <w:rPr>
          <w:rFonts w:ascii="Times New Roman" w:eastAsia="Times New Roman" w:hAnsi="Times New Roman" w:cs="Times New Roman"/>
          <w:sz w:val="28"/>
          <w:szCs w:val="28"/>
        </w:rPr>
        <w:t>86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7037" w:rsidRPr="00D207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%)</w:t>
      </w:r>
      <w:r w:rsidR="008F2A54">
        <w:rPr>
          <w:rFonts w:ascii="Times New Roman" w:eastAsia="Times New Roman" w:hAnsi="Times New Roman" w:cs="Times New Roman"/>
          <w:sz w:val="28"/>
          <w:szCs w:val="28"/>
        </w:rPr>
        <w:t>, культуры (81,5%)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037" w:rsidRDefault="002D2A53" w:rsidP="00B6703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созданию новых первичных профсоюзных организаций </w:t>
      </w:r>
      <w:r w:rsidR="00B67037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29), 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в т.ч. в рес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>публиканских организациях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 профсоюзов работников 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 xml:space="preserve">госучреждений и общественного обслуживания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4 (в.т.ч. 1 в </w:t>
      </w:r>
      <w:proofErr w:type="spellStart"/>
      <w:r w:rsidR="00B67037">
        <w:rPr>
          <w:rFonts w:ascii="Times New Roman" w:eastAsia="Times New Roman" w:hAnsi="Times New Roman" w:cs="Times New Roman"/>
          <w:sz w:val="28"/>
          <w:szCs w:val="28"/>
        </w:rPr>
        <w:t>ССУЗе</w:t>
      </w:r>
      <w:proofErr w:type="spellEnd"/>
      <w:r w:rsidR="00B670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 xml:space="preserve">, работников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агропромышленного комплекса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>7, ЯРОО «</w:t>
      </w:r>
      <w:proofErr w:type="gramStart"/>
      <w:r w:rsidR="00B67037">
        <w:rPr>
          <w:rFonts w:ascii="Times New Roman" w:eastAsia="Times New Roman" w:hAnsi="Times New Roman" w:cs="Times New Roman"/>
          <w:sz w:val="28"/>
          <w:szCs w:val="28"/>
        </w:rPr>
        <w:t>Ленский</w:t>
      </w:r>
      <w:proofErr w:type="gramEnd"/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7037">
        <w:rPr>
          <w:rFonts w:ascii="Times New Roman" w:eastAsia="Times New Roman" w:hAnsi="Times New Roman" w:cs="Times New Roman"/>
          <w:sz w:val="28"/>
          <w:szCs w:val="28"/>
        </w:rPr>
        <w:t>баскомфлот</w:t>
      </w:r>
      <w:proofErr w:type="spellEnd"/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037">
        <w:rPr>
          <w:rFonts w:ascii="Times New Roman" w:hAnsi="Times New Roman" w:cs="Times New Roman"/>
          <w:sz w:val="28"/>
          <w:szCs w:val="28"/>
        </w:rPr>
        <w:t>;</w:t>
      </w:r>
    </w:p>
    <w:p w:rsidR="002D2A53" w:rsidRDefault="00B67037" w:rsidP="00B6703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A53">
        <w:rPr>
          <w:rFonts w:ascii="Times New Roman" w:hAnsi="Times New Roman" w:cs="Times New Roman"/>
          <w:sz w:val="28"/>
          <w:szCs w:val="28"/>
        </w:rPr>
        <w:t xml:space="preserve">по приему новых членов профсоюза из </w:t>
      </w:r>
      <w:proofErr w:type="gramStart"/>
      <w:r w:rsidR="002D2A53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="002D2A53">
        <w:rPr>
          <w:rFonts w:ascii="Times New Roman" w:hAnsi="Times New Roman" w:cs="Times New Roman"/>
          <w:sz w:val="28"/>
          <w:szCs w:val="28"/>
        </w:rPr>
        <w:t xml:space="preserve"> работающих (всего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12 394), в т.ч. в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ежрегиональном профсоюзе работников АК «АЛРОСА» (ПАО)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Профалмаз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2 574,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рескомах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работников здравоохранения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2 538, народного образования и науки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1 727, ЯРОО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Электропрофсоюз</w:t>
      </w:r>
      <w:proofErr w:type="spellEnd"/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723,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Якутуголь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511;</w:t>
      </w:r>
    </w:p>
    <w:p w:rsidR="002D2A53" w:rsidRDefault="002D2A53" w:rsidP="002D2A5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приему новых членов профсоюза из числа учащихся учебных заведений (всего </w:t>
      </w:r>
      <w:r w:rsidR="00B67037" w:rsidRPr="005362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7037" w:rsidRPr="005362C3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 xml:space="preserve">в т.ч. в </w:t>
      </w:r>
      <w:proofErr w:type="spellStart"/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>рескомах</w:t>
      </w:r>
      <w:proofErr w:type="spellEnd"/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работников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 народного образования и науки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1 994, здравоохранения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874, агропромышленного комплекса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366, культуры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320, государственных учреждений и общественного обслуживания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>267, ЯРОО «</w:t>
      </w:r>
      <w:proofErr w:type="gramStart"/>
      <w:r w:rsidR="00B67037">
        <w:rPr>
          <w:rFonts w:ascii="Times New Roman" w:eastAsia="Times New Roman" w:hAnsi="Times New Roman" w:cs="Times New Roman"/>
          <w:sz w:val="28"/>
          <w:szCs w:val="28"/>
        </w:rPr>
        <w:t>Ленский</w:t>
      </w:r>
      <w:proofErr w:type="gramEnd"/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7037">
        <w:rPr>
          <w:rFonts w:ascii="Times New Roman" w:eastAsia="Times New Roman" w:hAnsi="Times New Roman" w:cs="Times New Roman"/>
          <w:sz w:val="28"/>
          <w:szCs w:val="28"/>
        </w:rPr>
        <w:t>баскомфлот</w:t>
      </w:r>
      <w:proofErr w:type="spellEnd"/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>169, «</w:t>
      </w:r>
      <w:proofErr w:type="spellStart"/>
      <w:r w:rsidR="00B67037">
        <w:rPr>
          <w:rFonts w:ascii="Times New Roman" w:eastAsia="Times New Roman" w:hAnsi="Times New Roman" w:cs="Times New Roman"/>
          <w:sz w:val="28"/>
          <w:szCs w:val="28"/>
        </w:rPr>
        <w:t>Профзолото</w:t>
      </w:r>
      <w:proofErr w:type="spellEnd"/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720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037">
        <w:rPr>
          <w:rFonts w:ascii="Times New Roman" w:eastAsia="Times New Roman" w:hAnsi="Times New Roman" w:cs="Times New Roman"/>
          <w:sz w:val="28"/>
          <w:szCs w:val="28"/>
        </w:rPr>
        <w:t xml:space="preserve">120. </w:t>
      </w:r>
      <w:r w:rsidR="00B67037" w:rsidRPr="00825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A53" w:rsidRPr="00F72010" w:rsidRDefault="002D2A53" w:rsidP="002D2A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010">
        <w:rPr>
          <w:rFonts w:ascii="Times New Roman" w:hAnsi="Times New Roman" w:cs="Times New Roman"/>
          <w:sz w:val="28"/>
          <w:szCs w:val="28"/>
        </w:rPr>
        <w:t>Руководителям членских организаций Федерации профсоюзов Республики Саха (Якутия) считать в 201</w:t>
      </w:r>
      <w:r w:rsidR="00B67037" w:rsidRPr="00F72010">
        <w:rPr>
          <w:rFonts w:ascii="Times New Roman" w:hAnsi="Times New Roman" w:cs="Times New Roman"/>
          <w:sz w:val="28"/>
          <w:szCs w:val="28"/>
        </w:rPr>
        <w:t>7</w:t>
      </w:r>
      <w:r w:rsidRPr="00F72010">
        <w:rPr>
          <w:rFonts w:ascii="Times New Roman" w:hAnsi="Times New Roman" w:cs="Times New Roman"/>
          <w:sz w:val="28"/>
          <w:szCs w:val="28"/>
        </w:rPr>
        <w:t xml:space="preserve"> году приоритетными направлениями работы мотивацию профсоюзного членства, вовлечение новых членов в профсоюзы, активизацию информационной и разъяснительной работы о деятельности профсоюзов в трудовых коллективах,</w:t>
      </w:r>
      <w:r w:rsidR="00B67037" w:rsidRPr="00F72010">
        <w:rPr>
          <w:rFonts w:ascii="Times New Roman" w:hAnsi="Times New Roman" w:cs="Times New Roman"/>
          <w:sz w:val="28"/>
          <w:szCs w:val="28"/>
        </w:rPr>
        <w:t xml:space="preserve"> </w:t>
      </w:r>
      <w:r w:rsidRPr="00F72010">
        <w:rPr>
          <w:rFonts w:ascii="Times New Roman" w:hAnsi="Times New Roman" w:cs="Times New Roman"/>
          <w:sz w:val="28"/>
          <w:szCs w:val="28"/>
        </w:rPr>
        <w:t>работу с резервом профсоюзных кадров, расширение форм морального и материального стимулирования лучших профсоюзных активистов.</w:t>
      </w:r>
    </w:p>
    <w:p w:rsidR="002D2A53" w:rsidRDefault="002D2A53" w:rsidP="002D2A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отделу Федерации профсоюзов Республики Саха (Якутия)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И.В.):</w:t>
      </w:r>
    </w:p>
    <w:p w:rsidR="002D2A53" w:rsidRDefault="002D2A53" w:rsidP="002D2A5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оказанию членским организациям практической и методической помощи по повышению мотивации профсоюзного членства;</w:t>
      </w:r>
    </w:p>
    <w:p w:rsidR="002D2A53" w:rsidRDefault="002D2A53" w:rsidP="00722FF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марта 2017 года направить статистические данные по профсоюзному членству за 201</w:t>
      </w:r>
      <w:r w:rsidR="00B670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7037">
        <w:rPr>
          <w:rFonts w:ascii="Times New Roman" w:hAnsi="Times New Roman" w:cs="Times New Roman"/>
          <w:sz w:val="28"/>
          <w:szCs w:val="28"/>
        </w:rPr>
        <w:t xml:space="preserve"> в ФНПР, </w:t>
      </w:r>
      <w:r>
        <w:rPr>
          <w:rFonts w:ascii="Times New Roman" w:hAnsi="Times New Roman" w:cs="Times New Roman"/>
          <w:sz w:val="28"/>
          <w:szCs w:val="28"/>
        </w:rPr>
        <w:t>членски</w:t>
      </w:r>
      <w:r w:rsidR="00B670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670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координационны</w:t>
      </w:r>
      <w:r w:rsidR="009B72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B72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профсоюзов для сведения и использования в работе.</w:t>
      </w:r>
    </w:p>
    <w:p w:rsidR="002D2A53" w:rsidRDefault="002D2A53" w:rsidP="002D2A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2D2A53" w:rsidRDefault="002D2A53" w:rsidP="002D2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A53" w:rsidRDefault="002D2A53" w:rsidP="002D2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A53" w:rsidRDefault="002D2A53" w:rsidP="002D2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A53" w:rsidRDefault="002D2A53" w:rsidP="002D2A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D2A53" w:rsidRDefault="002D2A53" w:rsidP="002D2A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профсоюзов</w:t>
      </w:r>
    </w:p>
    <w:p w:rsidR="002D2A53" w:rsidRDefault="002D2A53" w:rsidP="002D2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Республики Саха (Якутия)                                                           Н.Н. Дегтярев</w:t>
      </w:r>
    </w:p>
    <w:p w:rsidR="003D501D" w:rsidRDefault="003D501D"/>
    <w:sectPr w:rsidR="003D501D" w:rsidSect="00F7201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29FB"/>
    <w:multiLevelType w:val="multilevel"/>
    <w:tmpl w:val="6666D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915"/>
      </w:pPr>
    </w:lvl>
    <w:lvl w:ilvl="2">
      <w:start w:val="1"/>
      <w:numFmt w:val="decimal"/>
      <w:isLgl/>
      <w:lvlText w:val="%1.%2.%3."/>
      <w:lvlJc w:val="left"/>
      <w:pPr>
        <w:ind w:left="1275" w:hanging="91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5C7"/>
    <w:rsid w:val="002D2A53"/>
    <w:rsid w:val="003D501D"/>
    <w:rsid w:val="003E65C7"/>
    <w:rsid w:val="00503379"/>
    <w:rsid w:val="00645EAB"/>
    <w:rsid w:val="006C71B8"/>
    <w:rsid w:val="00722FF9"/>
    <w:rsid w:val="008F2A54"/>
    <w:rsid w:val="009B72BF"/>
    <w:rsid w:val="009E3A44"/>
    <w:rsid w:val="00B67037"/>
    <w:rsid w:val="00C668AF"/>
    <w:rsid w:val="00CB468D"/>
    <w:rsid w:val="00F7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2017-03-01T07:40:00Z</cp:lastPrinted>
  <dcterms:created xsi:type="dcterms:W3CDTF">2017-02-20T23:45:00Z</dcterms:created>
  <dcterms:modified xsi:type="dcterms:W3CDTF">2017-03-01T07:40:00Z</dcterms:modified>
</cp:coreProperties>
</file>